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B" w:rsidRDefault="00627F8B" w:rsidP="00627F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7F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5342D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27F8B">
        <w:rPr>
          <w:rFonts w:ascii="Times New Roman" w:hAnsi="Times New Roman" w:cs="Times New Roman"/>
          <w:b/>
          <w:i/>
          <w:sz w:val="28"/>
          <w:szCs w:val="28"/>
        </w:rPr>
        <w:t xml:space="preserve"> Правила просмотра телевизора детьми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 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 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организации просмотра диафильмов</w:t>
      </w:r>
    </w:p>
    <w:tbl>
      <w:tblPr>
        <w:tblW w:w="129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4560"/>
        <w:gridCol w:w="3983"/>
        <w:gridCol w:w="4357"/>
      </w:tblGrid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проектора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экранного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изображения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1-го ряда 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экрана (м)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12.20. </w:t>
      </w:r>
      <w:proofErr w:type="gram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частоболеющих</w:t>
      </w:r>
      <w:proofErr w:type="spellEnd"/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(более 4 раз в год), после перенесенных заболеваний в течение 2 недель 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Недопустимо использование одного компьютера для одновременного занятия двух или более детей.</w:t>
      </w: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по соблюдению санитарно-гигиенических норм при использовании средств мультимедиа в образовательном процессе</w:t>
      </w:r>
      <w:r w:rsidRPr="00627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воздействий учебных занятий с использованием аудиовизуальных средств, в т. ч. персонального компьютера, на работоспособность и функциональное состояние организма детей школьного и дошкольного возраста показали, что для оптимального восприятия материала и обеспечения здоровьесберегающих условий в процессе занятий большое значение имеют следующие факторы: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длительность и частота демонстрации экранных средств мультимедиа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продуманность системы использования средств мультимедиа на разных этапах урока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выполнение требований к режиму использования компьютеров  на уроках и во внеурочное время.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Допустимая продолжительность демонстрации экранных пособий:</w:t>
      </w:r>
    </w:p>
    <w:tbl>
      <w:tblPr>
        <w:tblW w:w="129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2365"/>
        <w:gridCol w:w="10535"/>
      </w:tblGrid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длительность в минутах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- 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 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–IV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15 -20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- VII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  <w:tr w:rsidR="00627F8B" w:rsidRPr="00627F8B" w:rsidTr="00627F8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- XI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F8B" w:rsidRPr="00627F8B" w:rsidRDefault="00627F8B" w:rsidP="00627F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20 -25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</w:tr>
    </w:tbl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длительное использование экранных средств вызывает утомление и неэффективно.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составлении расписания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предусмотреть, чтобы уроки (занятия) с использованием средств мультимедиа не шли один за другим или не ставились вслед за теми дисциплинами, которые связаны со значительным напряжением (уроками искусства, черчения, труда), потому, что у учащихся после уроков с применением экранных пособий значительно снижаются работоспособность, учебная  активность.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работы школьника на компьютере в течение дня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не более: 7-10 минут – для дошкольников; 45 минут для 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8-10 лет; 1час30 минут для детей 11-13 лет; 2 часа 15 минут для детей 14 -16 лет.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санитарным нормам и правилам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длительность работы педагогов в кабинетах информатики </w:t>
      </w: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классах, оборудованных  персональной компьютерной техникой) не должна превышать 4-х часов. (Для инженеров, обслуживающих рабочий процесс, продолжительность не должна превышать 6 часов.)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  определяются следующие требования к качеству изображения: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размер изображения для классного помещения рассчитывается по формуле: H = L</w:t>
      </w:r>
      <w:proofErr w:type="gram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где H – ширина изображения, L – длина класса в метрах;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расстояние от центра экрана до пола составляет: в кабинетах начальных классов 1,1 – 1,5 м; в кабинетах 5-11 </w:t>
      </w:r>
      <w:proofErr w:type="spellStart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1,5м; в актовом зале, как правило – 2 м.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 компьютерной усталости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Потеря контроля над собой: ребенок часто трогает лицо, сосет палец, гримасничает, кричит и т. п.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627F8B" w:rsidRPr="00627F8B" w:rsidRDefault="00627F8B" w:rsidP="00627F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Эмоционально-невротическая реакция – крик, подпрыгивания, истерический смех и др.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Берегите 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7F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здоровье!</w:t>
      </w: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7F8B" w:rsidRPr="00627F8B" w:rsidRDefault="00627F8B" w:rsidP="00627F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886" w:rsidRPr="00627F8B" w:rsidRDefault="00796886" w:rsidP="00627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6886" w:rsidRPr="00627F8B" w:rsidSect="00DB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A14"/>
    <w:multiLevelType w:val="multilevel"/>
    <w:tmpl w:val="A22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8B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0F5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2D0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8B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2018-06-08T13:29:00Z</dcterms:created>
  <dcterms:modified xsi:type="dcterms:W3CDTF">2018-06-08T13:38:00Z</dcterms:modified>
</cp:coreProperties>
</file>